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54E8B" w14:textId="77777777" w:rsidR="00F946E2" w:rsidRPr="00C52D3D" w:rsidRDefault="00F946E2" w:rsidP="00F946E2">
      <w:pPr>
        <w:pStyle w:val="Heading1"/>
        <w:numPr>
          <w:ilvl w:val="0"/>
          <w:numId w:val="1"/>
        </w:numPr>
        <w:tabs>
          <w:tab w:val="left" w:pos="378"/>
        </w:tabs>
        <w:ind w:left="378" w:hanging="258"/>
        <w:rPr>
          <w:sz w:val="24"/>
          <w:szCs w:val="24"/>
        </w:rPr>
      </w:pPr>
      <w:r w:rsidRPr="00C52D3D">
        <w:rPr>
          <w:color w:val="2D74B5"/>
          <w:spacing w:val="-2"/>
          <w:sz w:val="24"/>
          <w:szCs w:val="24"/>
        </w:rPr>
        <w:t>Background</w:t>
      </w:r>
    </w:p>
    <w:p w14:paraId="7B830FB9" w14:textId="77777777" w:rsidR="00715561" w:rsidRPr="00C52D3D" w:rsidRDefault="00715561" w:rsidP="00715561">
      <w:pPr>
        <w:pStyle w:val="Heading1"/>
        <w:tabs>
          <w:tab w:val="left" w:pos="378"/>
        </w:tabs>
        <w:ind w:firstLine="0"/>
        <w:rPr>
          <w:sz w:val="24"/>
          <w:szCs w:val="24"/>
        </w:rPr>
      </w:pPr>
    </w:p>
    <w:p w14:paraId="6DFF1541" w14:textId="77777777" w:rsidR="005123A5" w:rsidRPr="00C52D3D" w:rsidRDefault="00F946E2" w:rsidP="005123A5">
      <w:pPr>
        <w:pStyle w:val="BodyText"/>
        <w:spacing w:line="360" w:lineRule="auto"/>
        <w:ind w:right="116"/>
        <w:jc w:val="both"/>
        <w:rPr>
          <w:spacing w:val="-10"/>
        </w:rPr>
      </w:pPr>
      <w:r w:rsidRPr="00C52D3D">
        <w:t>The</w:t>
      </w:r>
      <w:r w:rsidRPr="00C52D3D">
        <w:rPr>
          <w:spacing w:val="-12"/>
        </w:rPr>
        <w:t xml:space="preserve"> </w:t>
      </w:r>
      <w:r w:rsidRPr="00C52D3D">
        <w:t>NASC</w:t>
      </w:r>
      <w:r w:rsidRPr="00C52D3D">
        <w:rPr>
          <w:spacing w:val="-10"/>
        </w:rPr>
        <w:t xml:space="preserve"> </w:t>
      </w:r>
      <w:r w:rsidRPr="00C52D3D">
        <w:t>Discussion</w:t>
      </w:r>
      <w:r w:rsidRPr="00C52D3D">
        <w:rPr>
          <w:spacing w:val="-11"/>
        </w:rPr>
        <w:t xml:space="preserve"> </w:t>
      </w:r>
      <w:r w:rsidRPr="00C52D3D">
        <w:t>Series</w:t>
      </w:r>
      <w:r w:rsidRPr="00C52D3D">
        <w:rPr>
          <w:spacing w:val="-10"/>
        </w:rPr>
        <w:t xml:space="preserve"> </w:t>
      </w:r>
      <w:r w:rsidRPr="00C52D3D">
        <w:t>is</w:t>
      </w:r>
      <w:r w:rsidRPr="00C52D3D">
        <w:rPr>
          <w:spacing w:val="-10"/>
        </w:rPr>
        <w:t xml:space="preserve"> </w:t>
      </w:r>
      <w:r w:rsidRPr="00C52D3D">
        <w:t>a</w:t>
      </w:r>
      <w:r w:rsidRPr="00C52D3D">
        <w:rPr>
          <w:spacing w:val="-12"/>
        </w:rPr>
        <w:t xml:space="preserve"> </w:t>
      </w:r>
      <w:r w:rsidRPr="00C52D3D">
        <w:t>flagship</w:t>
      </w:r>
      <w:r w:rsidRPr="00C52D3D">
        <w:rPr>
          <w:spacing w:val="-11"/>
        </w:rPr>
        <w:t xml:space="preserve"> </w:t>
      </w:r>
      <w:r w:rsidRPr="00C52D3D">
        <w:t>knowledge-sharing</w:t>
      </w:r>
      <w:r w:rsidRPr="00C52D3D">
        <w:rPr>
          <w:spacing w:val="-11"/>
        </w:rPr>
        <w:t xml:space="preserve"> </w:t>
      </w:r>
      <w:r w:rsidRPr="00C52D3D">
        <w:t>initiative</w:t>
      </w:r>
      <w:r w:rsidRPr="00C52D3D">
        <w:rPr>
          <w:spacing w:val="-12"/>
        </w:rPr>
        <w:t xml:space="preserve"> </w:t>
      </w:r>
      <w:r w:rsidRPr="00C52D3D">
        <w:t>of</w:t>
      </w:r>
      <w:r w:rsidRPr="00C52D3D">
        <w:rPr>
          <w:spacing w:val="-11"/>
        </w:rPr>
        <w:t xml:space="preserve"> </w:t>
      </w:r>
      <w:r w:rsidRPr="00C52D3D">
        <w:t>the</w:t>
      </w:r>
      <w:r w:rsidRPr="00C52D3D">
        <w:rPr>
          <w:spacing w:val="-11"/>
        </w:rPr>
        <w:t xml:space="preserve"> </w:t>
      </w:r>
      <w:r w:rsidRPr="00C52D3D">
        <w:t>Research</w:t>
      </w:r>
      <w:r w:rsidRPr="00C52D3D">
        <w:rPr>
          <w:spacing w:val="-11"/>
        </w:rPr>
        <w:t xml:space="preserve"> </w:t>
      </w:r>
      <w:r w:rsidRPr="00C52D3D">
        <w:t>and</w:t>
      </w:r>
      <w:r w:rsidRPr="00C52D3D">
        <w:rPr>
          <w:spacing w:val="-11"/>
        </w:rPr>
        <w:t xml:space="preserve"> </w:t>
      </w:r>
      <w:r w:rsidRPr="00C52D3D">
        <w:t>Consulting Services Department (RCSD). The series serves as a premier forum bringing together scholars, practitioners, and public officials to discuss on critical issues of governance, public administration, national</w:t>
      </w:r>
      <w:r w:rsidRPr="00C52D3D">
        <w:rPr>
          <w:spacing w:val="-5"/>
        </w:rPr>
        <w:t xml:space="preserve"> </w:t>
      </w:r>
      <w:r w:rsidRPr="00C52D3D">
        <w:t>development,</w:t>
      </w:r>
      <w:r w:rsidRPr="00C52D3D">
        <w:rPr>
          <w:spacing w:val="-5"/>
        </w:rPr>
        <w:t xml:space="preserve"> </w:t>
      </w:r>
      <w:r w:rsidRPr="00C52D3D">
        <w:t>and</w:t>
      </w:r>
      <w:r w:rsidRPr="00C52D3D">
        <w:rPr>
          <w:spacing w:val="-6"/>
        </w:rPr>
        <w:t xml:space="preserve"> </w:t>
      </w:r>
      <w:r w:rsidRPr="00C52D3D">
        <w:t>emerging</w:t>
      </w:r>
      <w:r w:rsidRPr="00C52D3D">
        <w:rPr>
          <w:spacing w:val="-5"/>
        </w:rPr>
        <w:t xml:space="preserve"> </w:t>
      </w:r>
      <w:r w:rsidRPr="00C52D3D">
        <w:t>contemporary</w:t>
      </w:r>
      <w:r w:rsidRPr="00C52D3D">
        <w:rPr>
          <w:spacing w:val="-6"/>
        </w:rPr>
        <w:t xml:space="preserve"> </w:t>
      </w:r>
      <w:r w:rsidRPr="00C52D3D">
        <w:t>trends</w:t>
      </w:r>
      <w:r w:rsidRPr="00C52D3D">
        <w:rPr>
          <w:spacing w:val="-6"/>
        </w:rPr>
        <w:t xml:space="preserve"> </w:t>
      </w:r>
      <w:r w:rsidRPr="00C52D3D">
        <w:t>shaping</w:t>
      </w:r>
      <w:r w:rsidRPr="00C52D3D">
        <w:rPr>
          <w:spacing w:val="-5"/>
        </w:rPr>
        <w:t xml:space="preserve"> </w:t>
      </w:r>
      <w:r w:rsidRPr="00C52D3D">
        <w:t>the</w:t>
      </w:r>
      <w:r w:rsidRPr="00C52D3D">
        <w:rPr>
          <w:spacing w:val="-6"/>
        </w:rPr>
        <w:t xml:space="preserve"> </w:t>
      </w:r>
      <w:r w:rsidRPr="00C52D3D">
        <w:t>public</w:t>
      </w:r>
      <w:r w:rsidRPr="00C52D3D">
        <w:rPr>
          <w:spacing w:val="-6"/>
        </w:rPr>
        <w:t xml:space="preserve"> </w:t>
      </w:r>
      <w:r w:rsidRPr="00C52D3D">
        <w:t>sector.</w:t>
      </w:r>
      <w:r w:rsidRPr="00C52D3D">
        <w:rPr>
          <w:spacing w:val="-3"/>
        </w:rPr>
        <w:t xml:space="preserve"> </w:t>
      </w:r>
      <w:r w:rsidRPr="00C52D3D">
        <w:t>As</w:t>
      </w:r>
      <w:r w:rsidRPr="00C52D3D">
        <w:rPr>
          <w:spacing w:val="-6"/>
        </w:rPr>
        <w:t xml:space="preserve"> </w:t>
      </w:r>
      <w:r w:rsidRPr="00C52D3D">
        <w:t>per</w:t>
      </w:r>
      <w:r w:rsidRPr="00C52D3D">
        <w:rPr>
          <w:spacing w:val="-7"/>
        </w:rPr>
        <w:t xml:space="preserve"> </w:t>
      </w:r>
      <w:r w:rsidRPr="00C52D3D">
        <w:t>the</w:t>
      </w:r>
      <w:r w:rsidRPr="00C52D3D">
        <w:rPr>
          <w:spacing w:val="-6"/>
        </w:rPr>
        <w:t xml:space="preserve"> </w:t>
      </w:r>
      <w:r w:rsidRPr="00C52D3D">
        <w:t>Annual Programme</w:t>
      </w:r>
      <w:r w:rsidRPr="00C52D3D">
        <w:rPr>
          <w:spacing w:val="-12"/>
        </w:rPr>
        <w:t xml:space="preserve"> </w:t>
      </w:r>
      <w:r w:rsidRPr="00C52D3D">
        <w:t>and</w:t>
      </w:r>
      <w:r w:rsidRPr="00C52D3D">
        <w:rPr>
          <w:spacing w:val="-11"/>
        </w:rPr>
        <w:t xml:space="preserve"> </w:t>
      </w:r>
      <w:r w:rsidRPr="00C52D3D">
        <w:t>Budget</w:t>
      </w:r>
      <w:r w:rsidRPr="00C52D3D">
        <w:rPr>
          <w:spacing w:val="-10"/>
        </w:rPr>
        <w:t xml:space="preserve"> </w:t>
      </w:r>
      <w:r w:rsidRPr="00C52D3D">
        <w:t>for</w:t>
      </w:r>
      <w:r w:rsidRPr="00C52D3D">
        <w:rPr>
          <w:spacing w:val="-12"/>
        </w:rPr>
        <w:t xml:space="preserve"> </w:t>
      </w:r>
      <w:r w:rsidRPr="00C52D3D">
        <w:t>FY</w:t>
      </w:r>
      <w:r w:rsidRPr="00C52D3D">
        <w:rPr>
          <w:spacing w:val="-11"/>
        </w:rPr>
        <w:t xml:space="preserve"> </w:t>
      </w:r>
      <w:r w:rsidRPr="00C52D3D">
        <w:t>208</w:t>
      </w:r>
      <w:r w:rsidR="00B57BB5" w:rsidRPr="00C52D3D">
        <w:t>3</w:t>
      </w:r>
      <w:r w:rsidRPr="00C52D3D">
        <w:t>/8</w:t>
      </w:r>
      <w:r w:rsidR="00B57BB5" w:rsidRPr="00C52D3D">
        <w:t>4</w:t>
      </w:r>
      <w:r w:rsidRPr="00C52D3D">
        <w:t>,</w:t>
      </w:r>
      <w:r w:rsidRPr="00C52D3D">
        <w:rPr>
          <w:spacing w:val="-10"/>
        </w:rPr>
        <w:t xml:space="preserve"> </w:t>
      </w:r>
      <w:r w:rsidRPr="00C52D3D">
        <w:t>the</w:t>
      </w:r>
      <w:r w:rsidRPr="00C52D3D">
        <w:rPr>
          <w:spacing w:val="-10"/>
        </w:rPr>
        <w:t xml:space="preserve"> </w:t>
      </w:r>
      <w:r w:rsidRPr="00C52D3D">
        <w:t>Department/Centre</w:t>
      </w:r>
      <w:r w:rsidRPr="00C52D3D">
        <w:rPr>
          <w:spacing w:val="-12"/>
        </w:rPr>
        <w:t xml:space="preserve"> </w:t>
      </w:r>
      <w:r w:rsidRPr="00C52D3D">
        <w:t>for</w:t>
      </w:r>
      <w:r w:rsidRPr="00C52D3D">
        <w:rPr>
          <w:spacing w:val="-12"/>
        </w:rPr>
        <w:t xml:space="preserve"> </w:t>
      </w:r>
      <w:r w:rsidRPr="00C52D3D">
        <w:t>Marketing</w:t>
      </w:r>
      <w:r w:rsidRPr="00C52D3D">
        <w:rPr>
          <w:spacing w:val="-11"/>
        </w:rPr>
        <w:t xml:space="preserve"> </w:t>
      </w:r>
      <w:r w:rsidRPr="00C52D3D">
        <w:t>and</w:t>
      </w:r>
      <w:r w:rsidRPr="00C52D3D">
        <w:rPr>
          <w:spacing w:val="-11"/>
        </w:rPr>
        <w:t xml:space="preserve"> </w:t>
      </w:r>
      <w:r w:rsidRPr="00C52D3D">
        <w:t>Consulting</w:t>
      </w:r>
      <w:r w:rsidRPr="00C52D3D">
        <w:rPr>
          <w:spacing w:val="-13"/>
        </w:rPr>
        <w:t xml:space="preserve"> </w:t>
      </w:r>
      <w:r w:rsidRPr="00C52D3D">
        <w:t>Services had</w:t>
      </w:r>
      <w:r w:rsidRPr="00C52D3D">
        <w:rPr>
          <w:spacing w:val="-10"/>
        </w:rPr>
        <w:t xml:space="preserve"> </w:t>
      </w:r>
      <w:r w:rsidRPr="00C52D3D">
        <w:t>planned</w:t>
      </w:r>
      <w:r w:rsidRPr="00C52D3D">
        <w:rPr>
          <w:spacing w:val="-10"/>
        </w:rPr>
        <w:t xml:space="preserve"> </w:t>
      </w:r>
      <w:r w:rsidRPr="00C52D3D">
        <w:t>to</w:t>
      </w:r>
      <w:r w:rsidRPr="00C52D3D">
        <w:rPr>
          <w:spacing w:val="-9"/>
        </w:rPr>
        <w:t xml:space="preserve"> </w:t>
      </w:r>
      <w:r w:rsidRPr="00C52D3D">
        <w:t>organize</w:t>
      </w:r>
      <w:r w:rsidRPr="00C52D3D">
        <w:rPr>
          <w:spacing w:val="-9"/>
        </w:rPr>
        <w:t xml:space="preserve"> </w:t>
      </w:r>
      <w:r w:rsidR="00B57BB5" w:rsidRPr="00C52D3D">
        <w:t>six</w:t>
      </w:r>
      <w:r w:rsidRPr="00C52D3D">
        <w:rPr>
          <w:spacing w:val="-10"/>
        </w:rPr>
        <w:t xml:space="preserve"> </w:t>
      </w:r>
      <w:r w:rsidRPr="00C52D3D">
        <w:t>sessions</w:t>
      </w:r>
      <w:r w:rsidRPr="00C52D3D">
        <w:rPr>
          <w:spacing w:val="-9"/>
        </w:rPr>
        <w:t xml:space="preserve"> </w:t>
      </w:r>
      <w:r w:rsidRPr="00C52D3D">
        <w:t>under</w:t>
      </w:r>
      <w:r w:rsidRPr="00C52D3D">
        <w:rPr>
          <w:spacing w:val="-10"/>
        </w:rPr>
        <w:t xml:space="preserve"> </w:t>
      </w:r>
      <w:r w:rsidRPr="00C52D3D">
        <w:t>the</w:t>
      </w:r>
      <w:r w:rsidRPr="00C52D3D">
        <w:rPr>
          <w:spacing w:val="-8"/>
        </w:rPr>
        <w:t xml:space="preserve"> </w:t>
      </w:r>
      <w:r w:rsidRPr="00C52D3D">
        <w:t>Discussion</w:t>
      </w:r>
      <w:r w:rsidRPr="00C52D3D">
        <w:rPr>
          <w:spacing w:val="-10"/>
        </w:rPr>
        <w:t xml:space="preserve"> </w:t>
      </w:r>
      <w:r w:rsidRPr="00C52D3D">
        <w:t>Series</w:t>
      </w:r>
      <w:r w:rsidRPr="00C52D3D">
        <w:rPr>
          <w:spacing w:val="-9"/>
        </w:rPr>
        <w:t xml:space="preserve"> </w:t>
      </w:r>
      <w:r w:rsidRPr="00C52D3D">
        <w:t>during</w:t>
      </w:r>
      <w:r w:rsidRPr="00C52D3D">
        <w:rPr>
          <w:spacing w:val="-8"/>
        </w:rPr>
        <w:t xml:space="preserve"> </w:t>
      </w:r>
      <w:r w:rsidRPr="00C52D3D">
        <w:t>the</w:t>
      </w:r>
      <w:r w:rsidRPr="00C52D3D">
        <w:rPr>
          <w:spacing w:val="-10"/>
        </w:rPr>
        <w:t xml:space="preserve"> </w:t>
      </w:r>
      <w:r w:rsidRPr="00C52D3D">
        <w:t>fiscal</w:t>
      </w:r>
      <w:r w:rsidRPr="00C52D3D">
        <w:rPr>
          <w:spacing w:val="-9"/>
        </w:rPr>
        <w:t xml:space="preserve"> </w:t>
      </w:r>
      <w:r w:rsidRPr="00C52D3D">
        <w:t>year.</w:t>
      </w:r>
      <w:r w:rsidRPr="00C52D3D">
        <w:rPr>
          <w:spacing w:val="-10"/>
        </w:rPr>
        <w:t xml:space="preserve"> </w:t>
      </w:r>
      <w:bookmarkStart w:id="0" w:name="_bookmark1"/>
      <w:bookmarkEnd w:id="0"/>
    </w:p>
    <w:p w14:paraId="6DDF51ED" w14:textId="77777777" w:rsidR="005123A5" w:rsidRPr="00C52D3D" w:rsidRDefault="005123A5" w:rsidP="005123A5">
      <w:pPr>
        <w:pStyle w:val="BodyText"/>
        <w:spacing w:line="360" w:lineRule="auto"/>
        <w:ind w:right="116"/>
        <w:jc w:val="both"/>
        <w:rPr>
          <w:color w:val="2D74B5"/>
          <w:spacing w:val="-2"/>
        </w:rPr>
      </w:pPr>
    </w:p>
    <w:p w14:paraId="2B56DFEB" w14:textId="77777777" w:rsidR="00F946E2" w:rsidRPr="00C52D3D" w:rsidRDefault="00F946E2" w:rsidP="005123A5">
      <w:pPr>
        <w:pStyle w:val="BodyText"/>
        <w:numPr>
          <w:ilvl w:val="0"/>
          <w:numId w:val="1"/>
        </w:numPr>
        <w:spacing w:line="360" w:lineRule="auto"/>
        <w:ind w:right="116"/>
        <w:jc w:val="both"/>
      </w:pPr>
      <w:r w:rsidRPr="00C52D3D">
        <w:rPr>
          <w:color w:val="2D74B5"/>
          <w:spacing w:val="-2"/>
        </w:rPr>
        <w:t>Objective</w:t>
      </w:r>
    </w:p>
    <w:p w14:paraId="3ED906B9" w14:textId="77777777" w:rsidR="00715561" w:rsidRPr="00C52D3D" w:rsidRDefault="00715561" w:rsidP="00715561">
      <w:pPr>
        <w:pStyle w:val="Heading1"/>
        <w:tabs>
          <w:tab w:val="left" w:pos="378"/>
        </w:tabs>
        <w:spacing w:before="161"/>
        <w:ind w:firstLine="0"/>
        <w:rPr>
          <w:sz w:val="24"/>
          <w:szCs w:val="24"/>
        </w:rPr>
      </w:pPr>
    </w:p>
    <w:p w14:paraId="26E3C492" w14:textId="77777777" w:rsidR="00F946E2" w:rsidRPr="00C52D3D" w:rsidRDefault="00F946E2" w:rsidP="00F946E2">
      <w:pPr>
        <w:pStyle w:val="BodyText"/>
        <w:spacing w:line="275" w:lineRule="exact"/>
        <w:jc w:val="both"/>
      </w:pPr>
      <w:r w:rsidRPr="00C52D3D">
        <w:t>The</w:t>
      </w:r>
      <w:r w:rsidRPr="00C52D3D">
        <w:rPr>
          <w:spacing w:val="-3"/>
        </w:rPr>
        <w:t xml:space="preserve"> </w:t>
      </w:r>
      <w:r w:rsidRPr="00C52D3D">
        <w:t>Discussion</w:t>
      </w:r>
      <w:r w:rsidRPr="00C52D3D">
        <w:rPr>
          <w:spacing w:val="-1"/>
        </w:rPr>
        <w:t xml:space="preserve"> </w:t>
      </w:r>
      <w:r w:rsidRPr="00C52D3D">
        <w:t>Series</w:t>
      </w:r>
      <w:r w:rsidRPr="00C52D3D">
        <w:rPr>
          <w:spacing w:val="-2"/>
        </w:rPr>
        <w:t xml:space="preserve"> </w:t>
      </w:r>
      <w:r w:rsidRPr="00C52D3D">
        <w:t>aims</w:t>
      </w:r>
      <w:r w:rsidRPr="00C52D3D">
        <w:rPr>
          <w:spacing w:val="-2"/>
        </w:rPr>
        <w:t xml:space="preserve"> </w:t>
      </w:r>
      <w:r w:rsidRPr="00C52D3D">
        <w:rPr>
          <w:spacing w:val="-5"/>
        </w:rPr>
        <w:t>to:</w:t>
      </w:r>
    </w:p>
    <w:p w14:paraId="0AF8D4F5" w14:textId="77777777" w:rsidR="00F946E2" w:rsidRPr="00C52D3D" w:rsidRDefault="00F946E2" w:rsidP="00F946E2">
      <w:pPr>
        <w:pStyle w:val="BodyText"/>
        <w:spacing w:before="24"/>
        <w:ind w:left="0"/>
      </w:pPr>
    </w:p>
    <w:p w14:paraId="070E6C29" w14:textId="77777777" w:rsidR="00F946E2" w:rsidRPr="00C52D3D" w:rsidRDefault="00F946E2" w:rsidP="00F946E2">
      <w:pPr>
        <w:pStyle w:val="ListParagraph"/>
        <w:numPr>
          <w:ilvl w:val="1"/>
          <w:numId w:val="1"/>
        </w:numPr>
        <w:tabs>
          <w:tab w:val="left" w:pos="840"/>
        </w:tabs>
        <w:spacing w:before="0" w:line="350" w:lineRule="auto"/>
        <w:ind w:right="113"/>
        <w:rPr>
          <w:sz w:val="24"/>
          <w:szCs w:val="24"/>
        </w:rPr>
      </w:pPr>
      <w:r w:rsidRPr="00C52D3D">
        <w:rPr>
          <w:sz w:val="24"/>
          <w:szCs w:val="24"/>
        </w:rPr>
        <w:t>Establish</w:t>
      </w:r>
      <w:r w:rsidRPr="00C52D3D">
        <w:rPr>
          <w:spacing w:val="31"/>
          <w:sz w:val="24"/>
          <w:szCs w:val="24"/>
        </w:rPr>
        <w:t xml:space="preserve"> </w:t>
      </w:r>
      <w:r w:rsidRPr="00C52D3D">
        <w:rPr>
          <w:sz w:val="24"/>
          <w:szCs w:val="24"/>
        </w:rPr>
        <w:t>a</w:t>
      </w:r>
      <w:r w:rsidRPr="00C52D3D">
        <w:rPr>
          <w:spacing w:val="29"/>
          <w:sz w:val="24"/>
          <w:szCs w:val="24"/>
        </w:rPr>
        <w:t xml:space="preserve"> </w:t>
      </w:r>
      <w:r w:rsidRPr="00C52D3D">
        <w:rPr>
          <w:sz w:val="24"/>
          <w:szCs w:val="24"/>
        </w:rPr>
        <w:t>regular</w:t>
      </w:r>
      <w:r w:rsidRPr="00C52D3D">
        <w:rPr>
          <w:spacing w:val="29"/>
          <w:sz w:val="24"/>
          <w:szCs w:val="24"/>
        </w:rPr>
        <w:t xml:space="preserve"> </w:t>
      </w:r>
      <w:r w:rsidRPr="00C52D3D">
        <w:rPr>
          <w:sz w:val="24"/>
          <w:szCs w:val="24"/>
        </w:rPr>
        <w:t>platform</w:t>
      </w:r>
      <w:r w:rsidRPr="00C52D3D">
        <w:rPr>
          <w:spacing w:val="30"/>
          <w:sz w:val="24"/>
          <w:szCs w:val="24"/>
        </w:rPr>
        <w:t xml:space="preserve"> </w:t>
      </w:r>
      <w:r w:rsidRPr="00C52D3D">
        <w:rPr>
          <w:sz w:val="24"/>
          <w:szCs w:val="24"/>
        </w:rPr>
        <w:t>for</w:t>
      </w:r>
      <w:r w:rsidRPr="00C52D3D">
        <w:rPr>
          <w:spacing w:val="28"/>
          <w:sz w:val="24"/>
          <w:szCs w:val="24"/>
        </w:rPr>
        <w:t xml:space="preserve"> </w:t>
      </w:r>
      <w:r w:rsidRPr="00C52D3D">
        <w:rPr>
          <w:sz w:val="24"/>
          <w:szCs w:val="24"/>
        </w:rPr>
        <w:t>the</w:t>
      </w:r>
      <w:r w:rsidRPr="00C52D3D">
        <w:rPr>
          <w:spacing w:val="29"/>
          <w:sz w:val="24"/>
          <w:szCs w:val="24"/>
        </w:rPr>
        <w:t xml:space="preserve"> </w:t>
      </w:r>
      <w:r w:rsidRPr="00C52D3D">
        <w:rPr>
          <w:sz w:val="24"/>
          <w:szCs w:val="24"/>
        </w:rPr>
        <w:t>dynamic</w:t>
      </w:r>
      <w:r w:rsidRPr="00C52D3D">
        <w:rPr>
          <w:spacing w:val="29"/>
          <w:sz w:val="24"/>
          <w:szCs w:val="24"/>
        </w:rPr>
        <w:t xml:space="preserve"> </w:t>
      </w:r>
      <w:r w:rsidRPr="00C52D3D">
        <w:rPr>
          <w:sz w:val="24"/>
          <w:szCs w:val="24"/>
        </w:rPr>
        <w:t>exchange</w:t>
      </w:r>
      <w:r w:rsidRPr="00C52D3D">
        <w:rPr>
          <w:spacing w:val="29"/>
          <w:sz w:val="24"/>
          <w:szCs w:val="24"/>
        </w:rPr>
        <w:t xml:space="preserve"> </w:t>
      </w:r>
      <w:r w:rsidRPr="00C52D3D">
        <w:rPr>
          <w:sz w:val="24"/>
          <w:szCs w:val="24"/>
        </w:rPr>
        <w:t>of</w:t>
      </w:r>
      <w:r w:rsidRPr="00C52D3D">
        <w:rPr>
          <w:spacing w:val="29"/>
          <w:sz w:val="24"/>
          <w:szCs w:val="24"/>
        </w:rPr>
        <w:t xml:space="preserve"> </w:t>
      </w:r>
      <w:r w:rsidRPr="00C52D3D">
        <w:rPr>
          <w:sz w:val="24"/>
          <w:szCs w:val="24"/>
        </w:rPr>
        <w:t>ideas</w:t>
      </w:r>
      <w:r w:rsidRPr="00C52D3D">
        <w:rPr>
          <w:spacing w:val="30"/>
          <w:sz w:val="24"/>
          <w:szCs w:val="24"/>
        </w:rPr>
        <w:t xml:space="preserve"> </w:t>
      </w:r>
      <w:r w:rsidRPr="00C52D3D">
        <w:rPr>
          <w:sz w:val="24"/>
          <w:szCs w:val="24"/>
        </w:rPr>
        <w:t>between</w:t>
      </w:r>
      <w:r w:rsidRPr="00C52D3D">
        <w:rPr>
          <w:spacing w:val="32"/>
          <w:sz w:val="24"/>
          <w:szCs w:val="24"/>
        </w:rPr>
        <w:t xml:space="preserve"> </w:t>
      </w:r>
      <w:r w:rsidRPr="00C52D3D">
        <w:rPr>
          <w:sz w:val="24"/>
          <w:szCs w:val="24"/>
        </w:rPr>
        <w:t>the</w:t>
      </w:r>
      <w:r w:rsidRPr="00C52D3D">
        <w:rPr>
          <w:spacing w:val="29"/>
          <w:sz w:val="24"/>
          <w:szCs w:val="24"/>
        </w:rPr>
        <w:t xml:space="preserve"> </w:t>
      </w:r>
      <w:r w:rsidRPr="00C52D3D">
        <w:rPr>
          <w:sz w:val="24"/>
          <w:szCs w:val="24"/>
        </w:rPr>
        <w:t>NASC</w:t>
      </w:r>
      <w:r w:rsidRPr="00C52D3D">
        <w:rPr>
          <w:spacing w:val="37"/>
          <w:sz w:val="24"/>
          <w:szCs w:val="24"/>
        </w:rPr>
        <w:t xml:space="preserve"> </w:t>
      </w:r>
      <w:r w:rsidRPr="00C52D3D">
        <w:rPr>
          <w:sz w:val="24"/>
          <w:szCs w:val="24"/>
        </w:rPr>
        <w:t>family, academia, and field practitioners on emerging governance and public policy issues.</w:t>
      </w:r>
    </w:p>
    <w:p w14:paraId="4F581A5D" w14:textId="77777777" w:rsidR="00F946E2" w:rsidRPr="00C52D3D" w:rsidRDefault="00F946E2" w:rsidP="00F946E2">
      <w:pPr>
        <w:pStyle w:val="ListParagraph"/>
        <w:numPr>
          <w:ilvl w:val="1"/>
          <w:numId w:val="1"/>
        </w:numPr>
        <w:tabs>
          <w:tab w:val="left" w:pos="840"/>
        </w:tabs>
        <w:spacing w:before="12" w:line="350" w:lineRule="auto"/>
        <w:ind w:right="122"/>
        <w:rPr>
          <w:sz w:val="24"/>
          <w:szCs w:val="24"/>
        </w:rPr>
      </w:pPr>
      <w:r w:rsidRPr="00C52D3D">
        <w:rPr>
          <w:sz w:val="24"/>
          <w:szCs w:val="24"/>
        </w:rPr>
        <w:t>Expose the NASC family to current global and local thinking, ensuring the institution remains at the forefront of modern public sector trends.</w:t>
      </w:r>
    </w:p>
    <w:p w14:paraId="01F847D7" w14:textId="77777777" w:rsidR="00F946E2" w:rsidRPr="00C52D3D" w:rsidRDefault="00F946E2" w:rsidP="00F946E2">
      <w:pPr>
        <w:pStyle w:val="ListParagraph"/>
        <w:numPr>
          <w:ilvl w:val="1"/>
          <w:numId w:val="1"/>
        </w:numPr>
        <w:tabs>
          <w:tab w:val="left" w:pos="840"/>
        </w:tabs>
        <w:spacing w:before="13"/>
        <w:rPr>
          <w:sz w:val="24"/>
          <w:szCs w:val="24"/>
        </w:rPr>
      </w:pPr>
      <w:r w:rsidRPr="00C52D3D">
        <w:rPr>
          <w:sz w:val="24"/>
          <w:szCs w:val="24"/>
        </w:rPr>
        <w:t>Strengthen</w:t>
      </w:r>
      <w:r w:rsidRPr="00C52D3D">
        <w:rPr>
          <w:spacing w:val="28"/>
          <w:sz w:val="24"/>
          <w:szCs w:val="24"/>
        </w:rPr>
        <w:t xml:space="preserve"> </w:t>
      </w:r>
      <w:r w:rsidRPr="00C52D3D">
        <w:rPr>
          <w:sz w:val="24"/>
          <w:szCs w:val="24"/>
        </w:rPr>
        <w:t>NASC’s</w:t>
      </w:r>
      <w:r w:rsidRPr="00C52D3D">
        <w:rPr>
          <w:spacing w:val="29"/>
          <w:sz w:val="24"/>
          <w:szCs w:val="24"/>
        </w:rPr>
        <w:t xml:space="preserve"> </w:t>
      </w:r>
      <w:r w:rsidRPr="00C52D3D">
        <w:rPr>
          <w:sz w:val="24"/>
          <w:szCs w:val="24"/>
        </w:rPr>
        <w:t>positioning</w:t>
      </w:r>
      <w:r w:rsidRPr="00C52D3D">
        <w:rPr>
          <w:spacing w:val="29"/>
          <w:sz w:val="24"/>
          <w:szCs w:val="24"/>
        </w:rPr>
        <w:t xml:space="preserve"> </w:t>
      </w:r>
      <w:r w:rsidRPr="00C52D3D">
        <w:rPr>
          <w:sz w:val="24"/>
          <w:szCs w:val="24"/>
        </w:rPr>
        <w:t>as</w:t>
      </w:r>
      <w:r w:rsidRPr="00C52D3D">
        <w:rPr>
          <w:spacing w:val="30"/>
          <w:sz w:val="24"/>
          <w:szCs w:val="24"/>
        </w:rPr>
        <w:t xml:space="preserve"> </w:t>
      </w:r>
      <w:r w:rsidRPr="00C52D3D">
        <w:rPr>
          <w:sz w:val="24"/>
          <w:szCs w:val="24"/>
        </w:rPr>
        <w:t>a</w:t>
      </w:r>
      <w:r w:rsidRPr="00C52D3D">
        <w:rPr>
          <w:spacing w:val="29"/>
          <w:sz w:val="24"/>
          <w:szCs w:val="24"/>
        </w:rPr>
        <w:t xml:space="preserve"> </w:t>
      </w:r>
      <w:r w:rsidRPr="00C52D3D">
        <w:rPr>
          <w:sz w:val="24"/>
          <w:szCs w:val="24"/>
        </w:rPr>
        <w:t>premier</w:t>
      </w:r>
      <w:r w:rsidRPr="00C52D3D">
        <w:rPr>
          <w:spacing w:val="28"/>
          <w:sz w:val="24"/>
          <w:szCs w:val="24"/>
        </w:rPr>
        <w:t xml:space="preserve"> </w:t>
      </w:r>
      <w:r w:rsidRPr="00C52D3D">
        <w:rPr>
          <w:sz w:val="24"/>
          <w:szCs w:val="24"/>
        </w:rPr>
        <w:t>center</w:t>
      </w:r>
      <w:r w:rsidRPr="00C52D3D">
        <w:rPr>
          <w:spacing w:val="28"/>
          <w:sz w:val="24"/>
          <w:szCs w:val="24"/>
        </w:rPr>
        <w:t xml:space="preserve"> </w:t>
      </w:r>
      <w:r w:rsidRPr="00C52D3D">
        <w:rPr>
          <w:sz w:val="24"/>
          <w:szCs w:val="24"/>
        </w:rPr>
        <w:t>of</w:t>
      </w:r>
      <w:r w:rsidRPr="00C52D3D">
        <w:rPr>
          <w:spacing w:val="29"/>
          <w:sz w:val="24"/>
          <w:szCs w:val="24"/>
        </w:rPr>
        <w:t xml:space="preserve"> </w:t>
      </w:r>
      <w:r w:rsidRPr="00C52D3D">
        <w:rPr>
          <w:sz w:val="24"/>
          <w:szCs w:val="24"/>
        </w:rPr>
        <w:t>excellence</w:t>
      </w:r>
      <w:r w:rsidRPr="00C52D3D">
        <w:rPr>
          <w:spacing w:val="28"/>
          <w:sz w:val="24"/>
          <w:szCs w:val="24"/>
        </w:rPr>
        <w:t xml:space="preserve"> </w:t>
      </w:r>
      <w:r w:rsidRPr="00C52D3D">
        <w:rPr>
          <w:sz w:val="24"/>
          <w:szCs w:val="24"/>
        </w:rPr>
        <w:t>for</w:t>
      </w:r>
      <w:r w:rsidRPr="00C52D3D">
        <w:rPr>
          <w:spacing w:val="28"/>
          <w:sz w:val="24"/>
          <w:szCs w:val="24"/>
        </w:rPr>
        <w:t xml:space="preserve"> </w:t>
      </w:r>
      <w:r w:rsidRPr="00C52D3D">
        <w:rPr>
          <w:sz w:val="24"/>
          <w:szCs w:val="24"/>
        </w:rPr>
        <w:t>public</w:t>
      </w:r>
      <w:r w:rsidRPr="00C52D3D">
        <w:rPr>
          <w:spacing w:val="29"/>
          <w:sz w:val="24"/>
          <w:szCs w:val="24"/>
        </w:rPr>
        <w:t xml:space="preserve"> </w:t>
      </w:r>
      <w:r w:rsidRPr="00C52D3D">
        <w:rPr>
          <w:sz w:val="24"/>
          <w:szCs w:val="24"/>
        </w:rPr>
        <w:t>sector</w:t>
      </w:r>
      <w:r w:rsidRPr="00C52D3D">
        <w:rPr>
          <w:spacing w:val="29"/>
          <w:sz w:val="24"/>
          <w:szCs w:val="24"/>
        </w:rPr>
        <w:t xml:space="preserve"> </w:t>
      </w:r>
      <w:r w:rsidRPr="00C52D3D">
        <w:rPr>
          <w:spacing w:val="-2"/>
          <w:sz w:val="24"/>
          <w:szCs w:val="24"/>
        </w:rPr>
        <w:t>capacity</w:t>
      </w:r>
    </w:p>
    <w:p w14:paraId="2CE8C5B8" w14:textId="77777777" w:rsidR="00F946E2" w:rsidRPr="00C52D3D" w:rsidRDefault="00F946E2" w:rsidP="00F946E2">
      <w:pPr>
        <w:pStyle w:val="BodyText"/>
        <w:spacing w:before="136"/>
        <w:ind w:left="840"/>
        <w:rPr>
          <w:spacing w:val="-2"/>
        </w:rPr>
      </w:pPr>
      <w:r w:rsidRPr="00C52D3D">
        <w:t>development</w:t>
      </w:r>
      <w:r w:rsidRPr="00C52D3D">
        <w:rPr>
          <w:spacing w:val="-2"/>
        </w:rPr>
        <w:t xml:space="preserve"> </w:t>
      </w:r>
      <w:r w:rsidRPr="00C52D3D">
        <w:t>and</w:t>
      </w:r>
      <w:r w:rsidRPr="00C52D3D">
        <w:rPr>
          <w:spacing w:val="-1"/>
        </w:rPr>
        <w:t xml:space="preserve"> </w:t>
      </w:r>
      <w:r w:rsidRPr="00C52D3D">
        <w:t>strategic</w:t>
      </w:r>
      <w:r w:rsidRPr="00C52D3D">
        <w:rPr>
          <w:spacing w:val="-1"/>
        </w:rPr>
        <w:t xml:space="preserve"> </w:t>
      </w:r>
      <w:r w:rsidRPr="00C52D3D">
        <w:rPr>
          <w:spacing w:val="-2"/>
        </w:rPr>
        <w:t>leadership.</w:t>
      </w:r>
    </w:p>
    <w:p w14:paraId="78F5E9AD" w14:textId="77777777" w:rsidR="005123A5" w:rsidRPr="00C52D3D" w:rsidRDefault="005123A5" w:rsidP="00F946E2">
      <w:pPr>
        <w:pStyle w:val="BodyText"/>
        <w:spacing w:before="136"/>
        <w:ind w:left="840"/>
      </w:pPr>
    </w:p>
    <w:p w14:paraId="0D128DC8" w14:textId="77777777" w:rsidR="00F946E2" w:rsidRPr="00C52D3D" w:rsidRDefault="00F946E2" w:rsidP="00F946E2">
      <w:pPr>
        <w:pStyle w:val="Heading1"/>
        <w:numPr>
          <w:ilvl w:val="0"/>
          <w:numId w:val="1"/>
        </w:numPr>
        <w:tabs>
          <w:tab w:val="left" w:pos="378"/>
        </w:tabs>
        <w:spacing w:before="161"/>
        <w:ind w:left="378" w:hanging="258"/>
        <w:rPr>
          <w:color w:val="2D74B5"/>
          <w:spacing w:val="-2"/>
          <w:sz w:val="24"/>
          <w:szCs w:val="24"/>
        </w:rPr>
      </w:pPr>
      <w:r w:rsidRPr="00C52D3D">
        <w:rPr>
          <w:color w:val="2D74B5"/>
          <w:spacing w:val="-2"/>
          <w:sz w:val="24"/>
          <w:szCs w:val="24"/>
        </w:rPr>
        <w:t>Episode 100</w:t>
      </w:r>
      <w:r w:rsidRPr="00C52D3D">
        <w:rPr>
          <w:color w:val="2D74B5"/>
          <w:spacing w:val="-2"/>
          <w:sz w:val="24"/>
          <w:szCs w:val="24"/>
          <w:vertAlign w:val="superscript"/>
        </w:rPr>
        <w:t>th</w:t>
      </w:r>
      <w:r w:rsidRPr="00C52D3D">
        <w:rPr>
          <w:color w:val="2D74B5"/>
          <w:spacing w:val="-2"/>
          <w:sz w:val="24"/>
          <w:szCs w:val="24"/>
        </w:rPr>
        <w:t xml:space="preserve"> of the Nasc Discussion Series</w:t>
      </w:r>
    </w:p>
    <w:p w14:paraId="1BD5F5EB" w14:textId="77777777" w:rsidR="00F946E2" w:rsidRPr="00C52D3D" w:rsidRDefault="00F946E2" w:rsidP="00F946E2">
      <w:pPr>
        <w:pStyle w:val="Heading1"/>
        <w:tabs>
          <w:tab w:val="left" w:pos="378"/>
        </w:tabs>
        <w:spacing w:before="161"/>
        <w:ind w:firstLine="0"/>
        <w:rPr>
          <w:color w:val="2D74B5"/>
          <w:spacing w:val="-2"/>
          <w:sz w:val="24"/>
          <w:szCs w:val="24"/>
        </w:rPr>
      </w:pPr>
    </w:p>
    <w:p w14:paraId="7A47FE0D" w14:textId="77777777" w:rsidR="00F946E2" w:rsidRPr="00C52D3D" w:rsidRDefault="00F946E2" w:rsidP="00F87B8F">
      <w:pPr>
        <w:pStyle w:val="BodyText"/>
        <w:spacing w:line="360" w:lineRule="auto"/>
        <w:ind w:right="116"/>
        <w:jc w:val="both"/>
      </w:pPr>
      <w:r w:rsidRPr="00C52D3D">
        <w:t xml:space="preserve">Population Shift and its Policy Implication </w:t>
      </w:r>
    </w:p>
    <w:p w14:paraId="36EA3614" w14:textId="77777777" w:rsidR="00F946E2" w:rsidRPr="00C52D3D" w:rsidRDefault="00F946E2" w:rsidP="00F87B8F">
      <w:pPr>
        <w:pStyle w:val="BodyText"/>
        <w:spacing w:line="360" w:lineRule="auto"/>
        <w:ind w:right="116"/>
        <w:jc w:val="both"/>
      </w:pPr>
      <w:r w:rsidRPr="00C52D3D">
        <w:t>Population is closely related to the development of the nation. The size, growth, age structure, fertility rate, mortality rate, migration and geographical distribution of the population are the significant factors affecting the economic, social and political aspects of the country. Nepal is undergoing rapid demographic shift characterized by declining fertility rates increasing life expectancy, a growing a working age population and accelerating rural to urban and international migration.</w:t>
      </w:r>
    </w:p>
    <w:p w14:paraId="522972C2" w14:textId="77777777" w:rsidR="00F946E2" w:rsidRPr="00C52D3D" w:rsidRDefault="00F946E2" w:rsidP="00F87B8F">
      <w:pPr>
        <w:pStyle w:val="BodyText"/>
        <w:spacing w:line="360" w:lineRule="auto"/>
        <w:ind w:right="116"/>
        <w:jc w:val="both"/>
      </w:pPr>
      <w:r w:rsidRPr="00C52D3D">
        <w:lastRenderedPageBreak/>
        <w:t>Presenter: Yogendra Bahadur Gurung, Phd</w:t>
      </w:r>
    </w:p>
    <w:p w14:paraId="1B245FFC" w14:textId="77777777" w:rsidR="00ED0E9E" w:rsidRPr="00C52D3D" w:rsidRDefault="00F946E2" w:rsidP="00F87B8F">
      <w:pPr>
        <w:pStyle w:val="BodyText"/>
        <w:spacing w:line="360" w:lineRule="auto"/>
        <w:ind w:right="116"/>
        <w:jc w:val="both"/>
      </w:pPr>
      <w:r w:rsidRPr="00C52D3D">
        <w:t>Dr. Yogendra Bahadur Gurung is a retired Professor and former Department Head at the Central Department of Population Studies (CDPS), Tribhuvan University, Nepal, with over three decades of experience in demographic and social research, migration, social inclusion, and population policy. He holds a PhD in Population Studies from Tribhuvan University (2013), an MA in Development Studies from the Institute of Social Studies, The Hague (1999), and an MA in Population Studies from CDPS-TU (1989). He has led and contributed to major national and international research initiatives for the Government of Nepal, UNFPA, the World Bank, USAID, and Norwegian and other international partners, including large-scale surveys such as the Nepal Social Inclusion Survey (covering 35,200 interviews across 88 caste/ethnic groups) and national census thematic reports on migration, population composition, and caste/ethnic and language atlases. In 2024 he chaired the National Organizing Committee of the Sixth Asian Population Association Conference (APAC) in Kathmandu, which brought together over 500 experts and policymakers from 35 countries. He has served on national policy bodies such as the National Population Council and the Steering Committee for Updating Nepal's Population Policy, has supervised multiple PhD researchers and conducted external PhD evaluations for Nepali and international universities, and has authored an extensive body of peer-reviewed journal articles, book chapters, and research monographs on population, migration, health, social inclusion, and development in Nepal and South Asia.</w:t>
      </w:r>
    </w:p>
    <w:p w14:paraId="5D83026A" w14:textId="77777777" w:rsidR="00715561" w:rsidRPr="00C52D3D" w:rsidRDefault="00715561" w:rsidP="00F946E2">
      <w:pPr>
        <w:jc w:val="both"/>
        <w:rPr>
          <w:rFonts w:ascii="Times New Roman" w:hAnsi="Times New Roman" w:cs="Times New Roman"/>
          <w:sz w:val="24"/>
          <w:szCs w:val="24"/>
        </w:rPr>
      </w:pPr>
    </w:p>
    <w:p w14:paraId="78FA67F5" w14:textId="55F0614E" w:rsidR="00AE29DA" w:rsidRPr="00C52D3D" w:rsidRDefault="00C52D3D" w:rsidP="00C52D3D">
      <w:pPr>
        <w:pStyle w:val="Heading1"/>
        <w:numPr>
          <w:ilvl w:val="0"/>
          <w:numId w:val="1"/>
        </w:numPr>
        <w:tabs>
          <w:tab w:val="left" w:pos="378"/>
        </w:tabs>
        <w:spacing w:before="161"/>
        <w:ind w:left="378" w:hanging="258"/>
        <w:rPr>
          <w:color w:val="2D74B5"/>
          <w:spacing w:val="-2"/>
          <w:sz w:val="24"/>
          <w:szCs w:val="24"/>
        </w:rPr>
      </w:pPr>
      <w:r w:rsidRPr="00C52D3D">
        <w:rPr>
          <w:color w:val="2D74B5"/>
          <w:spacing w:val="-2"/>
          <w:sz w:val="24"/>
          <w:szCs w:val="24"/>
        </w:rPr>
        <w:t>Presentation Summary</w:t>
      </w:r>
    </w:p>
    <w:p w14:paraId="27FDFA9D" w14:textId="77777777" w:rsidR="00C52D3D" w:rsidRDefault="00C52D3D" w:rsidP="00C52D3D">
      <w:pPr>
        <w:rPr>
          <w:rFonts w:ascii="Times New Roman" w:hAnsi="Times New Roman" w:cs="Times New Roman"/>
          <w:sz w:val="24"/>
          <w:szCs w:val="24"/>
        </w:rPr>
      </w:pPr>
    </w:p>
    <w:p w14:paraId="64EB9D0D" w14:textId="49757A12" w:rsidR="00C52D3D" w:rsidRPr="00C52D3D" w:rsidRDefault="00C52D3D" w:rsidP="00F87B8F">
      <w:pPr>
        <w:pStyle w:val="BodyText"/>
        <w:spacing w:line="360" w:lineRule="auto"/>
        <w:ind w:right="116"/>
        <w:jc w:val="both"/>
      </w:pPr>
      <w:r w:rsidRPr="00C52D3D">
        <w:t>The NASC Discussion Series titled “Population Shift and Its Policy Implications” was presented by Professor Yogendra Bahadur Gurung and organized by Shiva Hari Adhikari</w:t>
      </w:r>
      <w:r w:rsidR="00D35145">
        <w:t>, Director of studies at NASC</w:t>
      </w:r>
      <w:r w:rsidRPr="00C52D3D">
        <w:t>. Department heads, NASC members, and a few external participants attended the program. The presentation introduced key concepts of demography, including fertility, mortality, and net migration, and explained that population change results from natural increase and net migration. Prof. Gurung also discussed the social, economic, cultural, biological, and psychological factors</w:t>
      </w:r>
      <w:r>
        <w:t xml:space="preserve"> which is termed as </w:t>
      </w:r>
      <w:r w:rsidRPr="00C52D3D">
        <w:t>the “black box”</w:t>
      </w:r>
      <w:r>
        <w:t xml:space="preserve"> </w:t>
      </w:r>
      <w:r w:rsidRPr="00C52D3D">
        <w:t>that influence population shifts.</w:t>
      </w:r>
    </w:p>
    <w:p w14:paraId="3DF4E85E" w14:textId="77777777" w:rsidR="00C52D3D" w:rsidRPr="00C52D3D" w:rsidRDefault="00C52D3D" w:rsidP="00F87B8F">
      <w:pPr>
        <w:pStyle w:val="BodyText"/>
        <w:spacing w:line="360" w:lineRule="auto"/>
        <w:ind w:right="116"/>
        <w:jc w:val="both"/>
      </w:pPr>
      <w:r w:rsidRPr="00C52D3D">
        <w:t xml:space="preserve">The presentation highlighted Nepal’s significant demographic transition. Population growth has declined from 2.62% in 1981 to 0.92% in 2021, with 34 of 77 districts experiencing population </w:t>
      </w:r>
      <w:r w:rsidRPr="00C52D3D">
        <w:lastRenderedPageBreak/>
        <w:t>decline. Internal migration has increasingly shifted people toward urban areas and the Tarai, while many rural and mountainous districts face depopulation. Nepal is simultaneously experiencing a demographic window of opportunity and an ageing population, with declining fertility, infant mortality, and maternal mortality. However, concerns remain regarding the high maternal mortality rate and the increasing sex ratio at birth.</w:t>
      </w:r>
    </w:p>
    <w:p w14:paraId="77834685" w14:textId="77777777" w:rsidR="00C52D3D" w:rsidRPr="00C52D3D" w:rsidRDefault="00C52D3D" w:rsidP="00F87B8F">
      <w:pPr>
        <w:pStyle w:val="BodyText"/>
        <w:spacing w:line="360" w:lineRule="auto"/>
        <w:ind w:right="116"/>
        <w:jc w:val="both"/>
      </w:pPr>
      <w:r w:rsidRPr="00C52D3D">
        <w:t>Prof. Gurung emphasized the need for planned urbanization, balanced population distribution, and greater investment in health, education, and employment to transform Nepal’s demographic opportunity into a demographic dividend. He also highlighted the need for stronger women’s empowerment, particularly in relation to maternal health and broader gender issues. He noted an interesting observation that the presence of beauty parlours in rural areas can sometimes be viewed as an indicator of changing lifestyles and local development.</w:t>
      </w:r>
    </w:p>
    <w:p w14:paraId="0FAC105A" w14:textId="513142DB" w:rsidR="00C52D3D" w:rsidRPr="00C52D3D" w:rsidRDefault="00C52D3D" w:rsidP="00F87B8F">
      <w:pPr>
        <w:pStyle w:val="BodyText"/>
        <w:spacing w:line="360" w:lineRule="auto"/>
        <w:ind w:right="116"/>
        <w:jc w:val="both"/>
      </w:pPr>
      <w:r w:rsidRPr="00C52D3D">
        <w:t>Another important issue raised was Nepal’s lack of timely and real-time population data. The absence of reliable and regularly updated data creates difficulties for policymakers in designing evidence-based policies. Prof. Gurung contrasted this with countries such as India, where extensive data availability supports policy formulation. Overall, the discussion highlighted that Nepal needs stronger data systems, gender-responsive policies, and well-planned investments to effectively manage its ongoing population transition.</w:t>
      </w:r>
    </w:p>
    <w:p w14:paraId="1CA52966" w14:textId="77777777" w:rsidR="00C52D3D" w:rsidRPr="00C52D3D" w:rsidRDefault="00C52D3D" w:rsidP="00AE29DA">
      <w:pPr>
        <w:rPr>
          <w:rFonts w:ascii="Times New Roman" w:hAnsi="Times New Roman" w:cs="Times New Roman"/>
          <w:sz w:val="24"/>
          <w:szCs w:val="24"/>
        </w:rPr>
      </w:pPr>
    </w:p>
    <w:p w14:paraId="0FA80DA0" w14:textId="27537559" w:rsidR="00D92280" w:rsidRPr="00D92280" w:rsidRDefault="00D92280" w:rsidP="00D92280">
      <w:pPr>
        <w:pStyle w:val="Heading1"/>
        <w:numPr>
          <w:ilvl w:val="0"/>
          <w:numId w:val="1"/>
        </w:numPr>
        <w:tabs>
          <w:tab w:val="left" w:pos="378"/>
        </w:tabs>
        <w:spacing w:before="161"/>
        <w:ind w:left="378" w:hanging="258"/>
        <w:rPr>
          <w:color w:val="2D74B5"/>
          <w:spacing w:val="-2"/>
          <w:sz w:val="24"/>
          <w:szCs w:val="24"/>
        </w:rPr>
      </w:pPr>
      <w:r w:rsidRPr="00D92280">
        <w:rPr>
          <w:color w:val="2D74B5"/>
          <w:spacing w:val="-2"/>
          <w:sz w:val="24"/>
          <w:szCs w:val="24"/>
        </w:rPr>
        <w:t>Questions and Responses from the Discussion</w:t>
      </w:r>
    </w:p>
    <w:p w14:paraId="6EDE8792" w14:textId="77777777" w:rsidR="00D92280" w:rsidRDefault="00D92280" w:rsidP="00D92280">
      <w:pPr>
        <w:jc w:val="both"/>
        <w:rPr>
          <w:rFonts w:ascii="Times New Roman" w:hAnsi="Times New Roman" w:cs="Times New Roman"/>
          <w:sz w:val="24"/>
          <w:szCs w:val="24"/>
        </w:rPr>
      </w:pPr>
    </w:p>
    <w:p w14:paraId="677C2B64" w14:textId="44DD0A3C" w:rsidR="00D92280" w:rsidRPr="00D92280" w:rsidRDefault="00D92280" w:rsidP="00F87B8F">
      <w:pPr>
        <w:pStyle w:val="BodyText"/>
        <w:spacing w:line="360" w:lineRule="auto"/>
        <w:ind w:right="116"/>
        <w:jc w:val="both"/>
      </w:pPr>
      <w:r w:rsidRPr="00D92280">
        <w:t>Two participants raised important questions during the discussion. The first question focused on the relationship between population change and policy change. The participant noted that changes in population composition require corresponding changes in government policies and asked whether there is an optimum population size for Nepal. He also questioned whether national development should adapt to population changes or whether the population should be managed according to the country’s resources and development needs. Another participant asked about the substantial impact of internal migration, noting that although people move between the Himalayas, Hills, and Tarai, the overall national population remains largely unchanged. He asked how such migration affects the country and its development.</w:t>
      </w:r>
    </w:p>
    <w:p w14:paraId="21997F96" w14:textId="77777777" w:rsidR="00D92280" w:rsidRPr="00D92280" w:rsidRDefault="00D92280" w:rsidP="00F87B8F">
      <w:pPr>
        <w:pStyle w:val="BodyText"/>
        <w:spacing w:line="360" w:lineRule="auto"/>
        <w:ind w:right="116"/>
        <w:jc w:val="both"/>
      </w:pPr>
      <w:r w:rsidRPr="00D92280">
        <w:t xml:space="preserve">In response, Professor Yogendra Bahadur Gurung emphasized that people, rather than population numbers alone, should remain at the centre of national policy and planning. Referring </w:t>
      </w:r>
      <w:r w:rsidRPr="00D92280">
        <w:lastRenderedPageBreak/>
        <w:t>to the International Conference on Population and Development (Cairo Conference), he explained that population policy increasingly shifted from viewing people as numbers to focusing on their rights, choices, and well-being. He emphasized that the decision to have a child should respect women’s rights and choices and that the government should focus on improving the quality, health, education, and capabilities of the existing population. Regarding the concept of optimum population, he noted that different theories link optimum population to the resources available in a country, but contemporary approaches place greater emphasis on human development and individual rights.</w:t>
      </w:r>
    </w:p>
    <w:p w14:paraId="18C05252" w14:textId="77777777" w:rsidR="00D92280" w:rsidRPr="00D92280" w:rsidRDefault="00D92280" w:rsidP="00F87B8F">
      <w:pPr>
        <w:pStyle w:val="BodyText"/>
        <w:spacing w:line="360" w:lineRule="auto"/>
        <w:ind w:right="116"/>
        <w:jc w:val="both"/>
      </w:pPr>
      <w:r w:rsidRPr="00D92280">
        <w:t>Regarding internal migration, Professor Gurung explained that although migration may not significantly change the total national population, it can create significant regional imbalances. Uneven population distribution makes it difficult for policymakers to determine how resources and development programs should be allocated. It also creates a dilemma over whether policies should be designed according to individual districts or according to broader categories such as rural and urban areas. Frequent changes in population distribution therefore create challenges for long-term planning and the delivery of public services.</w:t>
      </w:r>
    </w:p>
    <w:p w14:paraId="0E7CC1F7" w14:textId="77777777" w:rsidR="00D92280" w:rsidRPr="00D92280" w:rsidRDefault="00D92280" w:rsidP="00D92280">
      <w:pPr>
        <w:jc w:val="both"/>
        <w:rPr>
          <w:rFonts w:ascii="Times New Roman" w:hAnsi="Times New Roman" w:cs="Times New Roman"/>
          <w:sz w:val="24"/>
          <w:szCs w:val="24"/>
        </w:rPr>
      </w:pPr>
    </w:p>
    <w:p w14:paraId="355548CB" w14:textId="77777777" w:rsidR="00AE29DA" w:rsidRPr="00D92280" w:rsidRDefault="00AE29DA" w:rsidP="00D92280">
      <w:pPr>
        <w:jc w:val="both"/>
        <w:rPr>
          <w:rFonts w:ascii="Times New Roman" w:hAnsi="Times New Roman" w:cs="Times New Roman"/>
          <w:sz w:val="24"/>
          <w:szCs w:val="24"/>
        </w:rPr>
      </w:pPr>
    </w:p>
    <w:p w14:paraId="52B5146B" w14:textId="77777777" w:rsidR="006F4D1B" w:rsidRPr="006F4D1B" w:rsidRDefault="006F4D1B" w:rsidP="006F4D1B">
      <w:pPr>
        <w:pStyle w:val="Heading1"/>
        <w:numPr>
          <w:ilvl w:val="0"/>
          <w:numId w:val="1"/>
        </w:numPr>
        <w:tabs>
          <w:tab w:val="left" w:pos="378"/>
        </w:tabs>
        <w:spacing w:before="161"/>
        <w:ind w:left="378" w:hanging="258"/>
        <w:rPr>
          <w:color w:val="2D74B5"/>
          <w:spacing w:val="-2"/>
          <w:sz w:val="24"/>
          <w:szCs w:val="24"/>
        </w:rPr>
      </w:pPr>
      <w:r w:rsidRPr="006F4D1B">
        <w:rPr>
          <w:color w:val="2D74B5"/>
          <w:spacing w:val="-2"/>
          <w:sz w:val="24"/>
          <w:szCs w:val="24"/>
        </w:rPr>
        <w:t>Closing Remarks and Reflections</w:t>
      </w:r>
    </w:p>
    <w:p w14:paraId="22BA892C" w14:textId="77777777" w:rsidR="00FC163B" w:rsidRDefault="00FC163B" w:rsidP="006F4D1B">
      <w:pPr>
        <w:jc w:val="both"/>
        <w:rPr>
          <w:rFonts w:ascii="Times New Roman" w:hAnsi="Times New Roman" w:cs="Times New Roman"/>
          <w:sz w:val="24"/>
          <w:szCs w:val="24"/>
        </w:rPr>
      </w:pPr>
    </w:p>
    <w:p w14:paraId="07DD3BEB" w14:textId="43A2F9AC" w:rsidR="006F4D1B" w:rsidRPr="006F4D1B" w:rsidRDefault="006F4D1B" w:rsidP="00F87B8F">
      <w:pPr>
        <w:pStyle w:val="BodyText"/>
        <w:spacing w:line="360" w:lineRule="auto"/>
        <w:ind w:right="116"/>
        <w:jc w:val="both"/>
      </w:pPr>
      <w:r w:rsidRPr="006F4D1B">
        <w:t>The discussion series was concluded by the Officiating Executive Director, Basanta Raj Sigdel, who emphasized that people are at the centre of a country’s development and that human resources are essential to serve society. He highlighted the continuing questions surrounding population change and mobility and stressed the growing importance of data</w:t>
      </w:r>
      <w:r w:rsidR="00927E01">
        <w:t xml:space="preserve"> </w:t>
      </w:r>
      <w:r w:rsidRPr="006F4D1B">
        <w:t xml:space="preserve">and </w:t>
      </w:r>
      <w:r w:rsidR="00927E01" w:rsidRPr="006F4D1B">
        <w:t>evidence</w:t>
      </w:r>
      <w:r w:rsidR="00927E01">
        <w:t>-based</w:t>
      </w:r>
      <w:r w:rsidRPr="006F4D1B">
        <w:t xml:space="preserve"> decision-making in today’s world.  He emphasized that the importance of reliable data is therefore immense. As a learning organization, NASC can connect such learning with its ongoing research, policy discussions, and training activities, thereby contributing to more evidence-based policy formulation and implementation.</w:t>
      </w:r>
    </w:p>
    <w:p w14:paraId="3F31402A" w14:textId="77777777" w:rsidR="00473E30" w:rsidRPr="006F4D1B" w:rsidRDefault="00473E30" w:rsidP="00F87B8F">
      <w:pPr>
        <w:pStyle w:val="BodyText"/>
        <w:spacing w:line="360" w:lineRule="auto"/>
        <w:ind w:right="116"/>
        <w:jc w:val="both"/>
      </w:pPr>
    </w:p>
    <w:p w14:paraId="0051E589" w14:textId="77777777" w:rsidR="00473E30" w:rsidRPr="00C52D3D" w:rsidRDefault="00473E30" w:rsidP="00AE29DA">
      <w:pPr>
        <w:rPr>
          <w:rFonts w:ascii="Times New Roman" w:hAnsi="Times New Roman" w:cs="Times New Roman"/>
          <w:sz w:val="24"/>
          <w:szCs w:val="24"/>
        </w:rPr>
      </w:pPr>
    </w:p>
    <w:p w14:paraId="7623203D" w14:textId="77777777" w:rsidR="00473E30" w:rsidRPr="00C52D3D" w:rsidRDefault="00473E30" w:rsidP="00AE29DA">
      <w:pPr>
        <w:rPr>
          <w:rFonts w:ascii="Times New Roman" w:hAnsi="Times New Roman" w:cs="Times New Roman"/>
          <w:sz w:val="24"/>
          <w:szCs w:val="24"/>
        </w:rPr>
      </w:pPr>
    </w:p>
    <w:p w14:paraId="4A50655D" w14:textId="77777777" w:rsidR="00473E30" w:rsidRPr="00C52D3D" w:rsidRDefault="00473E30" w:rsidP="00AE29DA">
      <w:pPr>
        <w:rPr>
          <w:rFonts w:ascii="Times New Roman" w:hAnsi="Times New Roman" w:cs="Times New Roman"/>
          <w:sz w:val="24"/>
          <w:szCs w:val="24"/>
        </w:rPr>
      </w:pPr>
    </w:p>
    <w:p w14:paraId="06007B5F" w14:textId="77777777" w:rsidR="00715561" w:rsidRPr="00C52D3D" w:rsidRDefault="00715561" w:rsidP="00F946E2">
      <w:pPr>
        <w:jc w:val="both"/>
        <w:rPr>
          <w:rFonts w:ascii="Times New Roman" w:hAnsi="Times New Roman" w:cs="Times New Roman"/>
          <w:sz w:val="24"/>
          <w:szCs w:val="24"/>
        </w:rPr>
      </w:pPr>
    </w:p>
    <w:sectPr w:rsidR="00715561" w:rsidRPr="00C52D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95E36"/>
    <w:multiLevelType w:val="hybridMultilevel"/>
    <w:tmpl w:val="038665E2"/>
    <w:lvl w:ilvl="0" w:tplc="15BE657E">
      <w:start w:val="1"/>
      <w:numFmt w:val="decimal"/>
      <w:lvlText w:val="%1."/>
      <w:lvlJc w:val="left"/>
      <w:pPr>
        <w:ind w:left="379" w:hanging="260"/>
      </w:pPr>
      <w:rPr>
        <w:rFonts w:ascii="Times New Roman" w:eastAsia="Times New Roman" w:hAnsi="Times New Roman" w:cs="Times New Roman" w:hint="default"/>
        <w:b w:val="0"/>
        <w:bCs w:val="0"/>
        <w:i w:val="0"/>
        <w:iCs w:val="0"/>
        <w:color w:val="2D74B5"/>
        <w:spacing w:val="0"/>
        <w:w w:val="99"/>
        <w:sz w:val="26"/>
        <w:szCs w:val="26"/>
        <w:lang w:val="en-US" w:eastAsia="en-US" w:bidi="ar-SA"/>
      </w:rPr>
    </w:lvl>
    <w:lvl w:ilvl="1" w:tplc="FD84738C">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2" w:tplc="5D4C89D0">
      <w:numFmt w:val="bullet"/>
      <w:lvlText w:val="•"/>
      <w:lvlJc w:val="left"/>
      <w:pPr>
        <w:ind w:left="1866" w:hanging="360"/>
      </w:pPr>
      <w:rPr>
        <w:rFonts w:hint="default"/>
        <w:lang w:val="en-US" w:eastAsia="en-US" w:bidi="ar-SA"/>
      </w:rPr>
    </w:lvl>
    <w:lvl w:ilvl="3" w:tplc="7AE4FE9A">
      <w:numFmt w:val="bullet"/>
      <w:lvlText w:val="•"/>
      <w:lvlJc w:val="left"/>
      <w:pPr>
        <w:ind w:left="2893" w:hanging="360"/>
      </w:pPr>
      <w:rPr>
        <w:rFonts w:hint="default"/>
        <w:lang w:val="en-US" w:eastAsia="en-US" w:bidi="ar-SA"/>
      </w:rPr>
    </w:lvl>
    <w:lvl w:ilvl="4" w:tplc="26062D48">
      <w:numFmt w:val="bullet"/>
      <w:lvlText w:val="•"/>
      <w:lvlJc w:val="left"/>
      <w:pPr>
        <w:ind w:left="3920" w:hanging="360"/>
      </w:pPr>
      <w:rPr>
        <w:rFonts w:hint="default"/>
        <w:lang w:val="en-US" w:eastAsia="en-US" w:bidi="ar-SA"/>
      </w:rPr>
    </w:lvl>
    <w:lvl w:ilvl="5" w:tplc="A02078A0">
      <w:numFmt w:val="bullet"/>
      <w:lvlText w:val="•"/>
      <w:lvlJc w:val="left"/>
      <w:pPr>
        <w:ind w:left="4946" w:hanging="360"/>
      </w:pPr>
      <w:rPr>
        <w:rFonts w:hint="default"/>
        <w:lang w:val="en-US" w:eastAsia="en-US" w:bidi="ar-SA"/>
      </w:rPr>
    </w:lvl>
    <w:lvl w:ilvl="6" w:tplc="17348946">
      <w:numFmt w:val="bullet"/>
      <w:lvlText w:val="•"/>
      <w:lvlJc w:val="left"/>
      <w:pPr>
        <w:ind w:left="5973" w:hanging="360"/>
      </w:pPr>
      <w:rPr>
        <w:rFonts w:hint="default"/>
        <w:lang w:val="en-US" w:eastAsia="en-US" w:bidi="ar-SA"/>
      </w:rPr>
    </w:lvl>
    <w:lvl w:ilvl="7" w:tplc="CF6874FE">
      <w:numFmt w:val="bullet"/>
      <w:lvlText w:val="•"/>
      <w:lvlJc w:val="left"/>
      <w:pPr>
        <w:ind w:left="7000" w:hanging="360"/>
      </w:pPr>
      <w:rPr>
        <w:rFonts w:hint="default"/>
        <w:lang w:val="en-US" w:eastAsia="en-US" w:bidi="ar-SA"/>
      </w:rPr>
    </w:lvl>
    <w:lvl w:ilvl="8" w:tplc="CB423F96">
      <w:numFmt w:val="bullet"/>
      <w:lvlText w:val="•"/>
      <w:lvlJc w:val="left"/>
      <w:pPr>
        <w:ind w:left="8026" w:hanging="360"/>
      </w:pPr>
      <w:rPr>
        <w:rFonts w:hint="default"/>
        <w:lang w:val="en-US" w:eastAsia="en-US" w:bidi="ar-SA"/>
      </w:rPr>
    </w:lvl>
  </w:abstractNum>
  <w:num w:numId="1" w16cid:durableId="688289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6E2"/>
    <w:rsid w:val="000D0332"/>
    <w:rsid w:val="00473E30"/>
    <w:rsid w:val="005123A5"/>
    <w:rsid w:val="006F4D1B"/>
    <w:rsid w:val="00715561"/>
    <w:rsid w:val="0082392A"/>
    <w:rsid w:val="00927E01"/>
    <w:rsid w:val="00934A9A"/>
    <w:rsid w:val="00AB4A49"/>
    <w:rsid w:val="00AE29DA"/>
    <w:rsid w:val="00B57BB5"/>
    <w:rsid w:val="00BC6B29"/>
    <w:rsid w:val="00C52D3D"/>
    <w:rsid w:val="00D077FD"/>
    <w:rsid w:val="00D35145"/>
    <w:rsid w:val="00D92280"/>
    <w:rsid w:val="00E510B6"/>
    <w:rsid w:val="00E8150B"/>
    <w:rsid w:val="00ED0E9E"/>
    <w:rsid w:val="00F54763"/>
    <w:rsid w:val="00F87B8F"/>
    <w:rsid w:val="00F946E2"/>
    <w:rsid w:val="00FC163B"/>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23149"/>
  <w15:chartTrackingRefBased/>
  <w15:docId w15:val="{34AFD38F-BEB1-4B36-ADE7-4A945D04A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946E2"/>
    <w:pPr>
      <w:widowControl w:val="0"/>
      <w:autoSpaceDE w:val="0"/>
      <w:autoSpaceDN w:val="0"/>
      <w:spacing w:before="62" w:after="0" w:line="298" w:lineRule="exact"/>
      <w:ind w:left="378" w:hanging="258"/>
      <w:jc w:val="both"/>
      <w:outlineLvl w:val="0"/>
    </w:pPr>
    <w:rPr>
      <w:rFonts w:ascii="Times New Roman" w:eastAsia="Times New Roman" w:hAnsi="Times New Roman" w:cs="Times New Roman"/>
      <w:sz w:val="26"/>
      <w:szCs w:val="26"/>
    </w:rPr>
  </w:style>
  <w:style w:type="paragraph" w:styleId="Heading3">
    <w:name w:val="heading 3"/>
    <w:basedOn w:val="Normal"/>
    <w:next w:val="Normal"/>
    <w:link w:val="Heading3Char"/>
    <w:uiPriority w:val="9"/>
    <w:semiHidden/>
    <w:unhideWhenUsed/>
    <w:qFormat/>
    <w:rsid w:val="006F4D1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6E2"/>
    <w:rPr>
      <w:rFonts w:ascii="Times New Roman" w:eastAsia="Times New Roman" w:hAnsi="Times New Roman" w:cs="Times New Roman"/>
      <w:sz w:val="26"/>
      <w:szCs w:val="26"/>
    </w:rPr>
  </w:style>
  <w:style w:type="paragraph" w:styleId="BodyText">
    <w:name w:val="Body Text"/>
    <w:basedOn w:val="Normal"/>
    <w:link w:val="BodyTextChar"/>
    <w:uiPriority w:val="1"/>
    <w:qFormat/>
    <w:rsid w:val="00F946E2"/>
    <w:pPr>
      <w:widowControl w:val="0"/>
      <w:autoSpaceDE w:val="0"/>
      <w:autoSpaceDN w:val="0"/>
      <w:spacing w:after="0" w:line="240" w:lineRule="auto"/>
      <w:ind w:left="1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946E2"/>
    <w:rPr>
      <w:rFonts w:ascii="Times New Roman" w:eastAsia="Times New Roman" w:hAnsi="Times New Roman" w:cs="Times New Roman"/>
      <w:sz w:val="24"/>
      <w:szCs w:val="24"/>
    </w:rPr>
  </w:style>
  <w:style w:type="paragraph" w:styleId="ListParagraph">
    <w:name w:val="List Paragraph"/>
    <w:basedOn w:val="Normal"/>
    <w:uiPriority w:val="1"/>
    <w:qFormat/>
    <w:rsid w:val="00F946E2"/>
    <w:pPr>
      <w:widowControl w:val="0"/>
      <w:autoSpaceDE w:val="0"/>
      <w:autoSpaceDN w:val="0"/>
      <w:spacing w:before="62" w:after="0" w:line="240" w:lineRule="auto"/>
      <w:ind w:left="378" w:hanging="258"/>
    </w:pPr>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6F4D1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20A32-4D5B-436D-9478-75154DB6B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1304</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Acer</cp:lastModifiedBy>
  <cp:revision>2</cp:revision>
  <dcterms:created xsi:type="dcterms:W3CDTF">2026-09-22T03:45:00Z</dcterms:created>
  <dcterms:modified xsi:type="dcterms:W3CDTF">2026-09-22T03:45:00Z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62fafedb-9d7f-4fdc-871b-444716817670</vt:lpwstr>
  </property>
</Properties>
</file>